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cs="Arial" w:hint="eastAsia"/>
          <w:color w:val="333333"/>
          <w:sz w:val="21"/>
          <w:szCs w:val="21"/>
        </w:rPr>
        <w:t>滤泡树突状细胞肉瘤</w:t>
      </w:r>
      <w:r>
        <w:rPr>
          <w:rFonts w:ascii="Times New Roman" w:hAnsi="Times New Roman" w:cs="Times New Roman"/>
          <w:color w:val="333333"/>
          <w:sz w:val="21"/>
          <w:szCs w:val="21"/>
        </w:rPr>
        <w:t>(follicular dendritic cellsarcoma </w:t>
      </w:r>
      <w:r>
        <w:rPr>
          <w:rFonts w:cs="Arial" w:hint="eastAsia"/>
          <w:color w:val="333333"/>
          <w:sz w:val="21"/>
          <w:szCs w:val="21"/>
        </w:rPr>
        <w:t>，</w:t>
      </w:r>
      <w:r>
        <w:rPr>
          <w:rFonts w:ascii="Times New Roman" w:hAnsi="Times New Roman" w:cs="Times New Roman"/>
          <w:color w:val="333333"/>
          <w:sz w:val="21"/>
          <w:szCs w:val="21"/>
        </w:rPr>
        <w:t>FDCS)</w:t>
      </w:r>
      <w:r>
        <w:rPr>
          <w:rFonts w:cs="Arial" w:hint="eastAsia"/>
          <w:color w:val="333333"/>
          <w:sz w:val="21"/>
          <w:szCs w:val="21"/>
        </w:rPr>
        <w:t>起源于树突网织细胞，好发于淋巴结，如颈部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等线" w:eastAsia="等线" w:hAnsi="等线" w:cs="等线" w:hint="eastAsia"/>
          <w:color w:val="333333"/>
          <w:sz w:val="21"/>
          <w:szCs w:val="21"/>
        </w:rPr>
        <w:t>腋窝等，其他结外脏器或组织也可发生，如口腔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等线" w:eastAsia="等线" w:hAnsi="等线" w:cs="等线" w:hint="eastAsia"/>
          <w:color w:val="333333"/>
          <w:sz w:val="21"/>
          <w:szCs w:val="21"/>
        </w:rPr>
        <w:t>扁桃体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等线" w:eastAsia="等线" w:hAnsi="等线" w:cs="等线" w:hint="eastAsia"/>
          <w:color w:val="333333"/>
          <w:sz w:val="21"/>
          <w:szCs w:val="21"/>
        </w:rPr>
        <w:t>胃肠和肝脾等</w:t>
      </w:r>
      <w:r>
        <w:rPr>
          <w:rFonts w:cs="Arial" w:hint="eastAsia"/>
          <w:color w:val="333333"/>
          <w:sz w:val="21"/>
          <w:szCs w:val="21"/>
        </w:rPr>
        <w:t>。</w:t>
      </w:r>
      <w:r>
        <w:rPr>
          <w:rFonts w:ascii="Times New Roman" w:hAnsi="Times New Roman" w:cs="Times New Roman"/>
          <w:color w:val="333333"/>
          <w:sz w:val="21"/>
          <w:szCs w:val="21"/>
        </w:rPr>
        <w:t>FDCS</w:t>
      </w:r>
      <w:r>
        <w:rPr>
          <w:rFonts w:cs="Arial" w:hint="eastAsia"/>
          <w:color w:val="333333"/>
          <w:sz w:val="21"/>
          <w:szCs w:val="21"/>
        </w:rPr>
        <w:t>的生物学行为较为惰性，是罕见的低度恶性肿瘤，以下将</w:t>
      </w:r>
      <w:r>
        <w:rPr>
          <w:rFonts w:ascii="Times New Roman" w:hAnsi="Times New Roman" w:cs="Times New Roman"/>
          <w:color w:val="333333"/>
          <w:sz w:val="21"/>
          <w:szCs w:val="21"/>
        </w:rPr>
        <w:t>1</w:t>
      </w:r>
      <w:r>
        <w:rPr>
          <w:rFonts w:cs="Arial" w:hint="eastAsia"/>
          <w:color w:val="333333"/>
          <w:sz w:val="21"/>
          <w:szCs w:val="21"/>
        </w:rPr>
        <w:t>例孕期发生结肠</w:t>
      </w:r>
      <w:r>
        <w:rPr>
          <w:rFonts w:ascii="Times New Roman" w:hAnsi="Times New Roman" w:cs="Times New Roman"/>
          <w:color w:val="333333"/>
          <w:sz w:val="21"/>
          <w:szCs w:val="21"/>
        </w:rPr>
        <w:t>FDCS</w:t>
      </w:r>
      <w:r>
        <w:rPr>
          <w:rFonts w:cs="Arial" w:hint="eastAsia"/>
          <w:color w:val="333333"/>
          <w:sz w:val="21"/>
          <w:szCs w:val="21"/>
        </w:rPr>
        <w:t>患者的诊疗经过报告如下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｡</w:t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Times New Roman" w:hAnsi="Times New Roman" w:cs="Times New Roman"/>
          <w:color w:val="333333"/>
          <w:sz w:val="21"/>
          <w:szCs w:val="21"/>
        </w:rPr>
        <w:t> </w:t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Style w:val="a8"/>
          <w:rFonts w:cs="Arial" w:hint="eastAsia"/>
          <w:color w:val="C00000"/>
          <w:sz w:val="21"/>
          <w:szCs w:val="21"/>
        </w:rPr>
        <w:t>病例简介</w:t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cs="Arial" w:hint="eastAsia"/>
          <w:color w:val="333333"/>
          <w:sz w:val="21"/>
          <w:szCs w:val="21"/>
        </w:rPr>
        <w:t>患者女性，</w:t>
      </w:r>
      <w:r>
        <w:rPr>
          <w:rFonts w:ascii="Times New Roman" w:hAnsi="Times New Roman" w:cs="Times New Roman"/>
          <w:color w:val="333333"/>
          <w:sz w:val="21"/>
          <w:szCs w:val="21"/>
        </w:rPr>
        <w:t>21</w:t>
      </w:r>
      <w:r>
        <w:rPr>
          <w:rFonts w:cs="Arial" w:hint="eastAsia"/>
          <w:color w:val="333333"/>
          <w:sz w:val="21"/>
          <w:szCs w:val="21"/>
        </w:rPr>
        <w:t>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｡</w:t>
      </w:r>
      <w:r>
        <w:rPr>
          <w:rFonts w:cs="Arial" w:hint="eastAsia"/>
          <w:color w:val="333333"/>
          <w:sz w:val="21"/>
          <w:szCs w:val="21"/>
        </w:rPr>
        <w:t>因</w:t>
      </w:r>
      <w:r>
        <w:rPr>
          <w:rFonts w:ascii="Times New Roman" w:hAnsi="Times New Roman" w:cs="Times New Roman"/>
          <w:color w:val="333333"/>
          <w:sz w:val="21"/>
          <w:szCs w:val="21"/>
        </w:rPr>
        <w:t>“</w:t>
      </w:r>
      <w:r>
        <w:rPr>
          <w:rFonts w:cs="Arial" w:hint="eastAsia"/>
          <w:color w:val="333333"/>
          <w:sz w:val="21"/>
          <w:szCs w:val="21"/>
        </w:rPr>
        <w:t>停经</w:t>
      </w:r>
      <w:r>
        <w:rPr>
          <w:rFonts w:ascii="Times New Roman" w:hAnsi="Times New Roman" w:cs="Times New Roman"/>
          <w:color w:val="333333"/>
          <w:sz w:val="21"/>
          <w:szCs w:val="21"/>
        </w:rPr>
        <w:t>12+4</w:t>
      </w:r>
      <w:r>
        <w:rPr>
          <w:rFonts w:cs="Arial" w:hint="eastAsia"/>
          <w:color w:val="333333"/>
          <w:sz w:val="21"/>
          <w:szCs w:val="21"/>
        </w:rPr>
        <w:t>周，发现右附件包块</w:t>
      </w:r>
      <w:r>
        <w:rPr>
          <w:rFonts w:ascii="Times New Roman" w:hAnsi="Times New Roman" w:cs="Times New Roman"/>
          <w:color w:val="333333"/>
          <w:sz w:val="21"/>
          <w:szCs w:val="21"/>
        </w:rPr>
        <w:t>2</w:t>
      </w:r>
      <w:r>
        <w:rPr>
          <w:rFonts w:cs="Arial" w:hint="eastAsia"/>
          <w:color w:val="333333"/>
          <w:sz w:val="21"/>
          <w:szCs w:val="21"/>
        </w:rPr>
        <w:t>月余</w:t>
      </w:r>
      <w:r>
        <w:rPr>
          <w:rFonts w:ascii="Times New Roman" w:hAnsi="Times New Roman" w:cs="Times New Roman"/>
          <w:color w:val="333333"/>
          <w:sz w:val="21"/>
          <w:szCs w:val="21"/>
        </w:rPr>
        <w:t>”</w:t>
      </w:r>
      <w:r>
        <w:rPr>
          <w:rFonts w:cs="Arial" w:hint="eastAsia"/>
          <w:color w:val="333333"/>
          <w:sz w:val="21"/>
          <w:szCs w:val="21"/>
        </w:rPr>
        <w:t>为主诉，于</w:t>
      </w:r>
      <w:r>
        <w:rPr>
          <w:rFonts w:ascii="Times New Roman" w:hAnsi="Times New Roman" w:cs="Times New Roman"/>
          <w:color w:val="333333"/>
          <w:sz w:val="21"/>
          <w:szCs w:val="21"/>
        </w:rPr>
        <w:t>2015</w:t>
      </w:r>
      <w:r>
        <w:rPr>
          <w:rFonts w:cs="Arial" w:hint="eastAsia"/>
          <w:color w:val="333333"/>
          <w:sz w:val="21"/>
          <w:szCs w:val="21"/>
        </w:rPr>
        <w:t>年</w:t>
      </w:r>
      <w:r>
        <w:rPr>
          <w:rFonts w:ascii="Times New Roman" w:hAnsi="Times New Roman" w:cs="Times New Roman"/>
          <w:color w:val="333333"/>
          <w:sz w:val="21"/>
          <w:szCs w:val="21"/>
        </w:rPr>
        <w:t>9</w:t>
      </w:r>
      <w:r>
        <w:rPr>
          <w:rFonts w:cs="Arial" w:hint="eastAsia"/>
          <w:color w:val="333333"/>
          <w:sz w:val="21"/>
          <w:szCs w:val="21"/>
        </w:rPr>
        <w:t>月</w:t>
      </w:r>
      <w:r>
        <w:rPr>
          <w:rFonts w:ascii="Times New Roman" w:hAnsi="Times New Roman" w:cs="Times New Roman"/>
          <w:color w:val="333333"/>
          <w:sz w:val="21"/>
          <w:szCs w:val="21"/>
        </w:rPr>
        <w:t>21</w:t>
      </w:r>
      <w:r>
        <w:rPr>
          <w:rFonts w:cs="Arial" w:hint="eastAsia"/>
          <w:color w:val="333333"/>
          <w:sz w:val="21"/>
          <w:szCs w:val="21"/>
        </w:rPr>
        <w:t>日就诊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｡</w:t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Times New Roman" w:hAnsi="Times New Roman" w:cs="Times New Roman"/>
          <w:color w:val="333333"/>
          <w:sz w:val="21"/>
          <w:szCs w:val="21"/>
        </w:rPr>
        <w:t> </w:t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Style w:val="a8"/>
          <w:rFonts w:cs="Arial" w:hint="eastAsia"/>
          <w:color w:val="333333"/>
          <w:sz w:val="21"/>
          <w:szCs w:val="21"/>
        </w:rPr>
        <w:t>入院查体示</w:t>
      </w:r>
      <w:r>
        <w:rPr>
          <w:rFonts w:cs="Arial" w:hint="eastAsia"/>
          <w:color w:val="333333"/>
          <w:sz w:val="21"/>
          <w:szCs w:val="21"/>
        </w:rPr>
        <w:t>：子宫孕</w:t>
      </w:r>
      <w:r>
        <w:rPr>
          <w:rFonts w:ascii="Times New Roman" w:hAnsi="Times New Roman" w:cs="Times New Roman"/>
          <w:color w:val="333333"/>
          <w:sz w:val="21"/>
          <w:szCs w:val="21"/>
        </w:rPr>
        <w:t>3+</w:t>
      </w:r>
      <w:r>
        <w:rPr>
          <w:rFonts w:cs="Arial" w:hint="eastAsia"/>
          <w:color w:val="333333"/>
          <w:sz w:val="21"/>
          <w:szCs w:val="21"/>
        </w:rPr>
        <w:t>月大，右侧附件区可触及一大小约</w:t>
      </w:r>
      <w:r>
        <w:rPr>
          <w:rFonts w:ascii="Times New Roman" w:hAnsi="Times New Roman" w:cs="Times New Roman"/>
          <w:color w:val="333333"/>
          <w:sz w:val="21"/>
          <w:szCs w:val="21"/>
        </w:rPr>
        <w:t>275px×175px×175px</w:t>
      </w:r>
      <w:r>
        <w:rPr>
          <w:rFonts w:cs="Arial" w:hint="eastAsia"/>
          <w:color w:val="333333"/>
          <w:sz w:val="21"/>
          <w:szCs w:val="21"/>
        </w:rPr>
        <w:t>的包块，呈囊性，表面光滑，移动度可，左侧附件区未触及明显异常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｡</w:t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Times New Roman" w:hAnsi="Times New Roman" w:cs="Times New Roman"/>
          <w:color w:val="333333"/>
          <w:sz w:val="21"/>
          <w:szCs w:val="21"/>
        </w:rPr>
        <w:t> </w:t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Style w:val="a8"/>
          <w:rFonts w:cs="Arial" w:hint="eastAsia"/>
          <w:color w:val="333333"/>
          <w:sz w:val="21"/>
          <w:szCs w:val="21"/>
        </w:rPr>
        <w:t>妇科彩超示</w:t>
      </w:r>
      <w:r>
        <w:rPr>
          <w:rFonts w:cs="Arial" w:hint="eastAsia"/>
          <w:color w:val="333333"/>
          <w:sz w:val="21"/>
          <w:szCs w:val="21"/>
        </w:rPr>
        <w:t>：中孕，右侧附件区探及一不均质偏低回声区，范围约</w:t>
      </w:r>
      <w:r>
        <w:rPr>
          <w:rFonts w:ascii="Times New Roman" w:hAnsi="Times New Roman" w:cs="Times New Roman"/>
          <w:color w:val="333333"/>
          <w:sz w:val="21"/>
          <w:szCs w:val="21"/>
        </w:rPr>
        <w:t>130mm×82.5mm×92.6mm</w:t>
      </w:r>
      <w:r>
        <w:rPr>
          <w:rFonts w:cs="Arial" w:hint="eastAsia"/>
          <w:color w:val="333333"/>
          <w:sz w:val="21"/>
          <w:szCs w:val="21"/>
        </w:rPr>
        <w:t>，边界清，内可见彩色血流信号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｡</w:t>
      </w:r>
      <w:r>
        <w:rPr>
          <w:rFonts w:hint="eastAsia"/>
          <w:color w:val="333333"/>
          <w:sz w:val="21"/>
          <w:szCs w:val="21"/>
        </w:rPr>
        <w:t>泌尿系统及消化系统彩超未见明显异常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｡</w:t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Times New Roman" w:hAnsi="Times New Roman" w:cs="Times New Roman"/>
          <w:color w:val="333333"/>
          <w:sz w:val="21"/>
          <w:szCs w:val="21"/>
        </w:rPr>
        <w:t> </w:t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cs="Arial" w:hint="eastAsia"/>
          <w:color w:val="333333"/>
          <w:sz w:val="21"/>
          <w:szCs w:val="21"/>
        </w:rPr>
        <w:t>全麻下行</w:t>
      </w:r>
      <w:r>
        <w:rPr>
          <w:rFonts w:ascii="Times New Roman" w:hAnsi="Times New Roman" w:cs="Times New Roman"/>
          <w:color w:val="333333"/>
          <w:sz w:val="21"/>
          <w:szCs w:val="21"/>
        </w:rPr>
        <w:t>“</w:t>
      </w:r>
      <w:r>
        <w:rPr>
          <w:rFonts w:cs="Arial" w:hint="eastAsia"/>
          <w:color w:val="333333"/>
          <w:sz w:val="21"/>
          <w:szCs w:val="21"/>
        </w:rPr>
        <w:t>结肠系膜肿物切除术</w:t>
      </w:r>
      <w:r>
        <w:rPr>
          <w:rFonts w:ascii="Times New Roman" w:hAnsi="Times New Roman" w:cs="Times New Roman"/>
          <w:color w:val="333333"/>
          <w:sz w:val="21"/>
          <w:szCs w:val="21"/>
        </w:rPr>
        <w:t>+</w:t>
      </w:r>
      <w:r>
        <w:rPr>
          <w:rFonts w:cs="Arial" w:hint="eastAsia"/>
          <w:color w:val="333333"/>
          <w:sz w:val="21"/>
          <w:szCs w:val="21"/>
        </w:rPr>
        <w:t>右半结肠部分切除术</w:t>
      </w:r>
      <w:r>
        <w:rPr>
          <w:rFonts w:ascii="Times New Roman" w:hAnsi="Times New Roman" w:cs="Times New Roman"/>
          <w:color w:val="333333"/>
          <w:sz w:val="21"/>
          <w:szCs w:val="21"/>
        </w:rPr>
        <w:t>”</w:t>
      </w:r>
      <w:r>
        <w:rPr>
          <w:rFonts w:cs="Arial" w:hint="eastAsia"/>
          <w:color w:val="333333"/>
          <w:sz w:val="21"/>
          <w:szCs w:val="21"/>
        </w:rPr>
        <w:t>，右半结肠切除标本巨检示：肠黏膜光滑于回盲瓣浆膜外见一灰褐色结节，大小约</w:t>
      </w:r>
      <w:r>
        <w:rPr>
          <w:rFonts w:ascii="Times New Roman" w:hAnsi="Times New Roman" w:cs="Times New Roman"/>
          <w:color w:val="333333"/>
          <w:sz w:val="21"/>
          <w:szCs w:val="21"/>
        </w:rPr>
        <w:t>287.5px×250px×175px</w:t>
      </w:r>
      <w:r>
        <w:rPr>
          <w:rFonts w:cs="Arial" w:hint="eastAsia"/>
          <w:color w:val="333333"/>
          <w:sz w:val="21"/>
          <w:szCs w:val="21"/>
        </w:rPr>
        <w:t>，结节切面灰白灰褐色，质地中等，部分海绵状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｡</w:t>
      </w:r>
      <w:r>
        <w:rPr>
          <w:rFonts w:cs="Arial" w:hint="eastAsia"/>
          <w:color w:val="333333"/>
          <w:sz w:val="21"/>
          <w:szCs w:val="21"/>
        </w:rPr>
        <w:t>（</w:t>
      </w:r>
      <w:r>
        <w:rPr>
          <w:rStyle w:val="a8"/>
          <w:rFonts w:cs="Arial" w:hint="eastAsia"/>
          <w:color w:val="333333"/>
          <w:sz w:val="21"/>
          <w:szCs w:val="21"/>
        </w:rPr>
        <w:t>图</w:t>
      </w:r>
      <w:r>
        <w:rPr>
          <w:rStyle w:val="a8"/>
          <w:rFonts w:ascii="Times New Roman" w:hAnsi="Times New Roman" w:cs="Times New Roman"/>
          <w:color w:val="333333"/>
          <w:sz w:val="21"/>
          <w:szCs w:val="21"/>
        </w:rPr>
        <w:t>1A</w:t>
      </w:r>
      <w:r>
        <w:rPr>
          <w:rFonts w:cs="Arial" w:hint="eastAsia"/>
          <w:color w:val="333333"/>
          <w:sz w:val="21"/>
          <w:szCs w:val="21"/>
        </w:rPr>
        <w:t>）</w:t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Times New Roman" w:hAnsi="Times New Roman" w:cs="Times New Roman"/>
          <w:color w:val="333333"/>
          <w:sz w:val="21"/>
          <w:szCs w:val="21"/>
        </w:rPr>
        <w:br/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Times New Roman" w:hAnsi="Times New Roman" w:cs="Times New Roman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4286250" cy="3248025"/>
            <wp:effectExtent l="0" t="0" r="0" b="9525"/>
            <wp:docPr id="7" name="图片 7" descr="http://case.medlive.cn/uploadfile/20170502/14937187243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ase.medlive.cn/uploadfile/20170502/1493718724389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333333"/>
          <w:sz w:val="21"/>
          <w:szCs w:val="21"/>
        </w:rPr>
        <w:t> </w:t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Style w:val="a8"/>
          <w:rFonts w:cs="Times New Roman" w:hint="eastAsia"/>
          <w:color w:val="FF0000"/>
          <w:sz w:val="21"/>
          <w:szCs w:val="21"/>
        </w:rPr>
        <w:t>▲</w:t>
      </w:r>
      <w:r>
        <w:rPr>
          <w:rStyle w:val="a8"/>
          <w:rFonts w:cs="Times New Roman" w:hint="eastAsia"/>
          <w:color w:val="333333"/>
          <w:sz w:val="21"/>
          <w:szCs w:val="21"/>
        </w:rPr>
        <w:t>图</w:t>
      </w:r>
      <w:r>
        <w:rPr>
          <w:rStyle w:val="a8"/>
          <w:rFonts w:ascii="Times New Roman" w:hAnsi="Times New Roman" w:cs="Times New Roman"/>
          <w:color w:val="333333"/>
          <w:sz w:val="21"/>
          <w:szCs w:val="21"/>
        </w:rPr>
        <w:t>1A</w:t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Times New Roman" w:hAnsi="Times New Roman" w:cs="Times New Roman"/>
          <w:color w:val="333333"/>
          <w:sz w:val="21"/>
          <w:szCs w:val="21"/>
        </w:rPr>
        <w:br/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cs="Arial" w:hint="eastAsia"/>
          <w:color w:val="333333"/>
          <w:sz w:val="21"/>
          <w:szCs w:val="21"/>
        </w:rPr>
        <w:t>组织经常规病理染色后镜检示：（</w:t>
      </w:r>
      <w:r>
        <w:rPr>
          <w:rStyle w:val="a8"/>
          <w:rFonts w:cs="Arial" w:hint="eastAsia"/>
          <w:color w:val="333333"/>
          <w:sz w:val="21"/>
          <w:szCs w:val="21"/>
        </w:rPr>
        <w:t>图</w:t>
      </w:r>
      <w:r>
        <w:rPr>
          <w:rStyle w:val="a8"/>
          <w:rFonts w:ascii="Times New Roman" w:hAnsi="Times New Roman" w:cs="Times New Roman"/>
          <w:color w:val="333333"/>
          <w:sz w:val="21"/>
          <w:szCs w:val="21"/>
        </w:rPr>
        <w:t>1B~1D</w:t>
      </w:r>
      <w:r>
        <w:rPr>
          <w:rFonts w:cs="Arial" w:hint="eastAsia"/>
          <w:color w:val="333333"/>
          <w:sz w:val="21"/>
          <w:szCs w:val="21"/>
        </w:rPr>
        <w:t>）</w:t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cs="Times New Roman" w:hint="eastAsia"/>
          <w:color w:val="333333"/>
          <w:sz w:val="21"/>
          <w:szCs w:val="21"/>
        </w:rPr>
        <w:t>◆</w:t>
      </w:r>
      <w:r>
        <w:rPr>
          <w:rFonts w:cs="Arial" w:hint="eastAsia"/>
          <w:color w:val="333333"/>
          <w:sz w:val="21"/>
          <w:szCs w:val="21"/>
        </w:rPr>
        <w:t>低倍镜下肿瘤细胞成片，中间可见扩张的囊腔；</w:t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cs="Times New Roman" w:hint="eastAsia"/>
          <w:color w:val="333333"/>
          <w:sz w:val="21"/>
          <w:szCs w:val="21"/>
        </w:rPr>
        <w:t>◆</w:t>
      </w:r>
      <w:r>
        <w:rPr>
          <w:rFonts w:cs="Arial" w:hint="eastAsia"/>
          <w:color w:val="333333"/>
          <w:sz w:val="21"/>
          <w:szCs w:val="21"/>
        </w:rPr>
        <w:t>中间可见梭形细胞，血管周围可见大量淋巴细胞；</w:t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cs="Times New Roman" w:hint="eastAsia"/>
          <w:color w:val="333333"/>
          <w:sz w:val="21"/>
          <w:szCs w:val="21"/>
        </w:rPr>
        <w:t>◆</w:t>
      </w:r>
      <w:r>
        <w:rPr>
          <w:rFonts w:cs="Arial" w:hint="eastAsia"/>
          <w:color w:val="333333"/>
          <w:sz w:val="21"/>
          <w:szCs w:val="21"/>
        </w:rPr>
        <w:t>高倍镜下肿瘤细胞呈上皮样，胞质丰富嗜伊红，核深染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｡</w:t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cs="Arial" w:hint="eastAsia"/>
          <w:color w:val="333333"/>
          <w:sz w:val="21"/>
          <w:szCs w:val="21"/>
        </w:rPr>
        <w:br/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>
            <wp:extent cx="4286250" cy="3248025"/>
            <wp:effectExtent l="0" t="0" r="0" b="9525"/>
            <wp:docPr id="6" name="图片 6" descr="http://case.medlive.cn/uploadfile/20170502/14937187677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case.medlive.cn/uploadfile/20170502/1493718767728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4286250" cy="3276600"/>
            <wp:effectExtent l="0" t="0" r="0" b="0"/>
            <wp:docPr id="5" name="图片 5" descr="http://case.medlive.cn/uploadfile/20170502/149371877119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ase.medlive.cn/uploadfile/20170502/1493718771198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>
            <wp:extent cx="4286250" cy="3248025"/>
            <wp:effectExtent l="0" t="0" r="0" b="9525"/>
            <wp:docPr id="4" name="图片 4" descr="http://case.medlive.cn/uploadfile/20170502/14937187759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case.medlive.cn/uploadfile/20170502/1493718775951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Style w:val="a8"/>
          <w:rFonts w:cs="Arial" w:hint="eastAsia"/>
          <w:color w:val="FF0000"/>
          <w:sz w:val="21"/>
          <w:szCs w:val="21"/>
        </w:rPr>
        <w:t>▲</w:t>
      </w:r>
      <w:r>
        <w:rPr>
          <w:rStyle w:val="a8"/>
          <w:rFonts w:cs="Arial" w:hint="eastAsia"/>
          <w:color w:val="333333"/>
          <w:sz w:val="21"/>
          <w:szCs w:val="21"/>
        </w:rPr>
        <w:t>图</w:t>
      </w:r>
      <w:r>
        <w:rPr>
          <w:rStyle w:val="a8"/>
          <w:rFonts w:ascii="Times New Roman" w:hAnsi="Times New Roman" w:cs="Times New Roman"/>
          <w:color w:val="333333"/>
          <w:sz w:val="21"/>
          <w:szCs w:val="21"/>
        </w:rPr>
        <w:t>1B~1D</w:t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Times New Roman" w:hAnsi="Times New Roman" w:cs="Times New Roman"/>
          <w:color w:val="333333"/>
          <w:sz w:val="21"/>
          <w:szCs w:val="21"/>
        </w:rPr>
        <w:t> </w:t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Style w:val="a8"/>
          <w:rFonts w:cs="Arial" w:hint="eastAsia"/>
          <w:color w:val="333333"/>
          <w:sz w:val="21"/>
          <w:szCs w:val="21"/>
        </w:rPr>
        <w:t>免疫组化检测示</w:t>
      </w:r>
      <w:r>
        <w:rPr>
          <w:rFonts w:cs="Arial" w:hint="eastAsia"/>
          <w:color w:val="333333"/>
          <w:sz w:val="21"/>
          <w:szCs w:val="21"/>
        </w:rPr>
        <w:t>：</w:t>
      </w:r>
      <w:r>
        <w:rPr>
          <w:rFonts w:ascii="Times New Roman" w:hAnsi="Times New Roman" w:cs="Times New Roman"/>
          <w:color w:val="333333"/>
          <w:sz w:val="21"/>
          <w:szCs w:val="21"/>
        </w:rPr>
        <w:t>CD21(++++)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CD35(++++)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CD23(+++)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Ki⁃67(15%)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Vimentin(++++)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EMA(+)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CD68(+)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CKP(+++)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｡</w:t>
      </w:r>
      <w:r>
        <w:rPr>
          <w:rFonts w:hint="eastAsia"/>
          <w:color w:val="333333"/>
          <w:sz w:val="21"/>
          <w:szCs w:val="21"/>
        </w:rPr>
        <w:t>免疫组化阴性</w:t>
      </w:r>
      <w:r>
        <w:rPr>
          <w:rFonts w:cs="Arial" w:hint="eastAsia"/>
          <w:color w:val="333333"/>
          <w:sz w:val="21"/>
          <w:szCs w:val="21"/>
        </w:rPr>
        <w:t>：</w:t>
      </w:r>
      <w:r>
        <w:rPr>
          <w:rFonts w:ascii="Times New Roman" w:hAnsi="Times New Roman" w:cs="Times New Roman"/>
          <w:color w:val="333333"/>
          <w:sz w:val="21"/>
          <w:szCs w:val="21"/>
        </w:rPr>
        <w:t>ALK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CD30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PLAP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CD3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CD20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CD117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Dog⁃1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Calponin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SMA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HMB45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S⁃100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Desmin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CD34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MelanA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Syn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CD56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CD45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CD31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CK5/6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AFP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CR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､</w:t>
      </w:r>
      <w:r>
        <w:rPr>
          <w:rFonts w:ascii="Times New Roman" w:hAnsi="Times New Roman" w:cs="Times New Roman"/>
          <w:color w:val="333333"/>
          <w:sz w:val="21"/>
          <w:szCs w:val="21"/>
        </w:rPr>
        <w:t>CD1a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｡</w:t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cs="Arial" w:hint="eastAsia"/>
          <w:b/>
          <w:bCs/>
          <w:color w:val="333333"/>
          <w:sz w:val="21"/>
          <w:szCs w:val="21"/>
        </w:rPr>
        <w:lastRenderedPageBreak/>
        <w:br/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Style w:val="a8"/>
          <w:rFonts w:cs="Arial" w:hint="eastAsia"/>
          <w:color w:val="333333"/>
          <w:sz w:val="21"/>
          <w:szCs w:val="21"/>
        </w:rPr>
        <w:t>病理诊断</w:t>
      </w:r>
      <w:r>
        <w:rPr>
          <w:rFonts w:cs="Arial" w:hint="eastAsia"/>
          <w:color w:val="333333"/>
          <w:sz w:val="21"/>
          <w:szCs w:val="21"/>
        </w:rPr>
        <w:t>为</w:t>
      </w:r>
      <w:r>
        <w:rPr>
          <w:rFonts w:ascii="Times New Roman" w:hAnsi="Times New Roman" w:cs="Times New Roman"/>
          <w:color w:val="333333"/>
          <w:sz w:val="21"/>
          <w:szCs w:val="21"/>
        </w:rPr>
        <w:t>FDCS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｡</w:t>
      </w:r>
      <w:r>
        <w:rPr>
          <w:rFonts w:cs="Arial" w:hint="eastAsia"/>
          <w:color w:val="333333"/>
          <w:sz w:val="21"/>
          <w:szCs w:val="21"/>
        </w:rPr>
        <w:t>（</w:t>
      </w:r>
      <w:r>
        <w:rPr>
          <w:rStyle w:val="a8"/>
          <w:rFonts w:cs="Arial" w:hint="eastAsia"/>
          <w:color w:val="333333"/>
          <w:sz w:val="21"/>
          <w:szCs w:val="21"/>
        </w:rPr>
        <w:t>图</w:t>
      </w:r>
      <w:r>
        <w:rPr>
          <w:rStyle w:val="a8"/>
          <w:rFonts w:ascii="Times New Roman" w:hAnsi="Times New Roman" w:cs="Times New Roman"/>
          <w:color w:val="333333"/>
          <w:sz w:val="21"/>
          <w:szCs w:val="21"/>
        </w:rPr>
        <w:t>2A~C</w:t>
      </w:r>
      <w:r>
        <w:rPr>
          <w:rFonts w:cs="Arial" w:hint="eastAsia"/>
          <w:color w:val="333333"/>
          <w:sz w:val="21"/>
          <w:szCs w:val="21"/>
        </w:rPr>
        <w:t>）</w:t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cs="Arial" w:hint="eastAsia"/>
          <w:color w:val="333333"/>
          <w:sz w:val="21"/>
          <w:szCs w:val="21"/>
        </w:rPr>
        <w:br/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>
            <wp:extent cx="4286250" cy="3181350"/>
            <wp:effectExtent l="0" t="0" r="0" b="0"/>
            <wp:docPr id="3" name="图片 3" descr="http://case.medlive.cn/uploadfile/20170502/14937189013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case.medlive.cn/uploadfile/20170502/1493718901350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>
            <wp:extent cx="4286250" cy="3190875"/>
            <wp:effectExtent l="0" t="0" r="0" b="9525"/>
            <wp:docPr id="2" name="图片 2" descr="http://case.medlive.cn/uploadfile/20170502/14937189029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case.medlive.cn/uploadfile/20170502/1493718902980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4286250" cy="3209925"/>
            <wp:effectExtent l="0" t="0" r="0" b="9525"/>
            <wp:docPr id="1" name="图片 1" descr="http://case.medlive.cn/uploadfile/20170502/14937189044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case.medlive.cn/uploadfile/20170502/1493718904448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96D" w:rsidRDefault="00D3496D" w:rsidP="00D3496D">
      <w:pPr>
        <w:pStyle w:val="a7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FF0000"/>
          <w:sz w:val="21"/>
          <w:szCs w:val="21"/>
        </w:rPr>
        <w:t>▲</w:t>
      </w:r>
      <w:r>
        <w:rPr>
          <w:rStyle w:val="a8"/>
          <w:rFonts w:cs="Arial" w:hint="eastAsia"/>
          <w:color w:val="333333"/>
          <w:sz w:val="21"/>
          <w:szCs w:val="21"/>
        </w:rPr>
        <w:t>图</w:t>
      </w:r>
      <w:r>
        <w:rPr>
          <w:rStyle w:val="a8"/>
          <w:rFonts w:ascii="Times New Roman" w:hAnsi="Times New Roman" w:cs="Times New Roman"/>
          <w:color w:val="333333"/>
          <w:sz w:val="21"/>
          <w:szCs w:val="21"/>
        </w:rPr>
        <w:t>2A~C</w:t>
      </w:r>
    </w:p>
    <w:p w:rsidR="00353068" w:rsidRDefault="00DF00BA"/>
    <w:sectPr w:rsidR="003530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F00BA" w:rsidRDefault="00DF00BA" w:rsidP="00D3496D">
      <w:r>
        <w:separator/>
      </w:r>
    </w:p>
  </w:endnote>
  <w:endnote w:type="continuationSeparator" w:id="0">
    <w:p w:rsidR="00DF00BA" w:rsidRDefault="00DF00BA" w:rsidP="00D349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F00BA" w:rsidRDefault="00DF00BA" w:rsidP="00D3496D">
      <w:r>
        <w:separator/>
      </w:r>
    </w:p>
  </w:footnote>
  <w:footnote w:type="continuationSeparator" w:id="0">
    <w:p w:rsidR="00DF00BA" w:rsidRDefault="00DF00BA" w:rsidP="00D3496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59C8"/>
    <w:rsid w:val="008859C8"/>
    <w:rsid w:val="00D3496D"/>
    <w:rsid w:val="00DF00BA"/>
    <w:rsid w:val="00DF2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E448369-4998-4A60-9DD3-0A282F124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3496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3496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3496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3496D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D3496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D3496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4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128</Words>
  <Characters>733</Characters>
  <Application>Microsoft Office Word</Application>
  <DocSecurity>0</DocSecurity>
  <Lines>6</Lines>
  <Paragraphs>1</Paragraphs>
  <ScaleCrop>false</ScaleCrop>
  <Company/>
  <LinksUpToDate>false</LinksUpToDate>
  <CharactersWithSpaces>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longfei xiao</dc:creator>
  <cp:keywords/>
  <dc:description/>
  <cp:lastModifiedBy>longfei xiao</cp:lastModifiedBy>
  <cp:revision>2</cp:revision>
  <dcterms:created xsi:type="dcterms:W3CDTF">2017-11-05T03:17:00Z</dcterms:created>
  <dcterms:modified xsi:type="dcterms:W3CDTF">2017-11-05T03:18:00Z</dcterms:modified>
</cp:coreProperties>
</file>